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before="491.7041015625" w:line="240" w:lineRule="auto"/>
        <w:jc w:val="center"/>
        <w:rPr>
          <w:rFonts w:ascii="Calibri" w:cs="Calibri" w:eastAsia="Calibri" w:hAnsi="Calibri"/>
          <w:sz w:val="24"/>
          <w:szCs w:val="24"/>
          <w:u w:val="single"/>
          <w:vertAlign w:val="baseline"/>
        </w:rPr>
      </w:pPr>
      <w:bookmarkStart w:colFirst="0" w:colLast="0" w:name="_vlxg7kw6d2ra" w:id="0"/>
      <w:bookmarkEnd w:id="0"/>
      <w:r w:rsidDel="00000000" w:rsidR="00000000" w:rsidRPr="00000000">
        <w:rPr>
          <w:rFonts w:ascii="Calibri" w:cs="Calibri" w:eastAsia="Calibri" w:hAnsi="Calibri"/>
          <w:sz w:val="24"/>
          <w:szCs w:val="24"/>
          <w:u w:val="single"/>
          <w:rtl w:val="0"/>
        </w:rPr>
        <w:t xml:space="preserve">PDO Smooth Thread After Care Instructions</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616.036376953125"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Gently wash the treated areas on the same day but do not rub or</w:t>
      </w:r>
      <w:r w:rsidDel="00000000" w:rsidR="00000000" w:rsidRPr="00000000">
        <w:rPr>
          <w:sz w:val="20"/>
          <w:szCs w:val="20"/>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massage the face for a week</w:t>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sz w:val="20"/>
          <w:szCs w:val="20"/>
          <w:rtl w:val="0"/>
        </w:rPr>
        <w:t xml:space="preserve">If you had any threads placed around the mouth or received any lifting threads, d</w:t>
      </w:r>
      <w:r w:rsidDel="00000000" w:rsidR="00000000" w:rsidRPr="00000000">
        <w:rPr>
          <w:i w:val="0"/>
          <w:iCs w:val="0"/>
          <w:smallCaps w:val="0"/>
          <w:strike w:val="0"/>
          <w:color w:val="000000"/>
          <w:sz w:val="20"/>
          <w:szCs w:val="20"/>
          <w:u w:val="none"/>
          <w:shd w:fill="auto" w:val="clear"/>
          <w:vertAlign w:val="baseline"/>
          <w:rtl w:val="0"/>
        </w:rPr>
        <w:t xml:space="preserve">o not open mouth too wide for 1-2 weeks (avoid dental treatment for 2 weeks if possible) </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Avoid excess facial expressions for at least a week while the threads take time to settle and anchor </w:t>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 stinging or “pulling” pain or discomfort is normal until the threads </w:t>
      </w:r>
      <w:r w:rsidDel="00000000" w:rsidR="00000000" w:rsidRPr="00000000">
        <w:rPr>
          <w:sz w:val="20"/>
          <w:szCs w:val="20"/>
          <w:rtl w:val="0"/>
        </w:rPr>
        <w:t xml:space="preserve">have</w:t>
      </w:r>
      <w:r w:rsidDel="00000000" w:rsidR="00000000" w:rsidRPr="00000000">
        <w:rPr>
          <w:i w:val="0"/>
          <w:iCs w:val="0"/>
          <w:smallCaps w:val="0"/>
          <w:strike w:val="0"/>
          <w:color w:val="000000"/>
          <w:sz w:val="20"/>
          <w:szCs w:val="20"/>
          <w:u w:val="none"/>
          <w:shd w:fill="auto" w:val="clear"/>
          <w:vertAlign w:val="baseline"/>
          <w:rtl w:val="0"/>
        </w:rPr>
        <w:t xml:space="preserve"> grown into the tissue. </w:t>
      </w:r>
    </w:p>
    <w:p w:rsidR="00000000" w:rsidDel="00000000" w:rsidP="00000000" w:rsidRDefault="00000000" w:rsidRPr="00000000" w14:paraId="0000000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Take Tylenol 500 mg 1-2 tablets every 6 hours as directed if necessary</w:t>
      </w:r>
      <w:r w:rsidDel="00000000" w:rsidR="00000000" w:rsidRPr="00000000">
        <w:rPr>
          <w:sz w:val="20"/>
          <w:szCs w:val="20"/>
          <w:rtl w:val="0"/>
        </w:rPr>
        <w:t xml:space="preserve"> for pain relief.</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Scratchy sensation is normal; this will subside over a 1-2 week period. </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4.37119483947754"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Avoid alcohol and anticoagulant medicines (aspirin, unless prescribed for medical indications) and </w:t>
      </w:r>
      <w:r w:rsidDel="00000000" w:rsidR="00000000" w:rsidRPr="00000000">
        <w:rPr>
          <w:sz w:val="20"/>
          <w:szCs w:val="20"/>
          <w:rtl w:val="0"/>
        </w:rPr>
        <w:t xml:space="preserve">blood ‘thinning’ vitamins (vitamins C, A &amp; E and fish oil) </w:t>
      </w:r>
      <w:r w:rsidDel="00000000" w:rsidR="00000000" w:rsidRPr="00000000">
        <w:rPr>
          <w:i w:val="0"/>
          <w:iCs w:val="0"/>
          <w:smallCaps w:val="0"/>
          <w:strike w:val="0"/>
          <w:color w:val="000000"/>
          <w:sz w:val="20"/>
          <w:szCs w:val="20"/>
          <w:u w:val="none"/>
          <w:shd w:fill="auto" w:val="clear"/>
          <w:vertAlign w:val="baseline"/>
          <w:rtl w:val="0"/>
        </w:rPr>
        <w:t xml:space="preserve">for 7 days.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Avoid temperature extremes such as sauna or very cold climate for 10 days.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Avoid heavy physical exercise for 7 days post procedure.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Avoid having Radio Frequency (RF) or any heat producing device (HIFU, LASER, etc.) treatments of the thread treated areas without original PDO</w:t>
      </w:r>
      <w:r w:rsidDel="00000000" w:rsidR="00000000" w:rsidRPr="00000000">
        <w:rPr>
          <w:sz w:val="20"/>
          <w:szCs w:val="20"/>
          <w:rtl w:val="0"/>
        </w:rPr>
        <w:t xml:space="preserve"> </w:t>
      </w:r>
      <w:r w:rsidDel="00000000" w:rsidR="00000000" w:rsidRPr="00000000">
        <w:rPr>
          <w:i w:val="0"/>
          <w:iCs w:val="0"/>
          <w:smallCaps w:val="0"/>
          <w:strike w:val="0"/>
          <w:color w:val="000000"/>
          <w:sz w:val="20"/>
          <w:szCs w:val="20"/>
          <w:u w:val="none"/>
          <w:shd w:fill="auto" w:val="clear"/>
          <w:vertAlign w:val="baseline"/>
          <w:rtl w:val="0"/>
        </w:rPr>
        <w:t xml:space="preserve">thread provider’s consent</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Possible complications may include Infection, swelling, bruising, foreign body reaction in epidermis (granuloma) and protrusion</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64.3717384338379" w:lineRule="auto"/>
        <w:ind w:left="720" w:right="0" w:hanging="360"/>
        <w:rPr>
          <w:i w:val="0"/>
          <w:iCs w:val="0"/>
          <w:smallCaps w:val="0"/>
          <w:strike w:val="0"/>
          <w:color w:val="000000"/>
          <w:sz w:val="20"/>
          <w:szCs w:val="20"/>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For any exposed threads outside the skin after the treatment, contact the provider immediately</w:t>
      </w:r>
    </w:p>
    <w:p w:rsidR="00000000" w:rsidDel="00000000" w:rsidP="00000000" w:rsidRDefault="00000000" w:rsidRPr="00000000" w14:paraId="0000000E">
      <w:pPr>
        <w:pStyle w:val="Heading1"/>
        <w:widowControl w:val="0"/>
        <w:spacing w:before="491.7041015625" w:line="240" w:lineRule="auto"/>
        <w:jc w:val="center"/>
        <w:rPr>
          <w:rFonts w:ascii="Calibri" w:cs="Calibri" w:eastAsia="Calibri" w:hAnsi="Calibri"/>
          <w:sz w:val="24"/>
          <w:szCs w:val="24"/>
          <w:u w:val="single"/>
        </w:rPr>
      </w:pPr>
      <w:bookmarkStart w:colFirst="0" w:colLast="0" w:name="_tpswq3fp0a9" w:id="1"/>
      <w:bookmarkEnd w:id="1"/>
      <w:r w:rsidDel="00000000" w:rsidR="00000000" w:rsidRPr="00000000">
        <w:rPr>
          <w:rFonts w:ascii="Calibri" w:cs="Calibri" w:eastAsia="Calibri" w:hAnsi="Calibri"/>
          <w:sz w:val="24"/>
          <w:szCs w:val="24"/>
          <w:u w:val="single"/>
          <w:rtl w:val="0"/>
        </w:rPr>
        <w:t xml:space="preserve">PDO COG Thread Aftercare Instructions</w:t>
      </w:r>
    </w:p>
    <w:p w:rsidR="00000000" w:rsidDel="00000000" w:rsidP="00000000" w:rsidRDefault="00000000" w:rsidRPr="00000000" w14:paraId="0000000F">
      <w:pPr>
        <w:widowControl w:val="0"/>
        <w:numPr>
          <w:ilvl w:val="0"/>
          <w:numId w:val="1"/>
        </w:numPr>
        <w:spacing w:after="0" w:afterAutospacing="0" w:before="616.036376953125" w:line="264.3717384338379" w:lineRule="auto"/>
        <w:ind w:left="720" w:hanging="360"/>
        <w:rPr>
          <w:sz w:val="20"/>
          <w:szCs w:val="20"/>
        </w:rPr>
      </w:pPr>
      <w:r w:rsidDel="00000000" w:rsidR="00000000" w:rsidRPr="00000000">
        <w:rPr>
          <w:sz w:val="20"/>
          <w:szCs w:val="20"/>
          <w:rtl w:val="0"/>
        </w:rPr>
        <w:t xml:space="preserve">Gently wash the treated areas on the same day but do not rub or massage the face for a week</w:t>
      </w:r>
    </w:p>
    <w:p w:rsidR="00000000" w:rsidDel="00000000" w:rsidP="00000000" w:rsidRDefault="00000000" w:rsidRPr="00000000" w14:paraId="00000010">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If you had any threads placed around the mouth or received any lifting threads, do not open mouth too wide for 1-2 weeks (avoid dental treatment for 2 weeks if possible) </w:t>
      </w:r>
    </w:p>
    <w:p w:rsidR="00000000" w:rsidDel="00000000" w:rsidP="00000000" w:rsidRDefault="00000000" w:rsidRPr="00000000" w14:paraId="00000011">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Avoid excess facial expressions for at least a week while the threads take time to settle and anchor </w:t>
      </w:r>
    </w:p>
    <w:p w:rsidR="00000000" w:rsidDel="00000000" w:rsidP="00000000" w:rsidRDefault="00000000" w:rsidRPr="00000000" w14:paraId="00000012">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A stinging or “pulling” pain or discomfort is normal until the threads have grown into the tissue. </w:t>
      </w:r>
    </w:p>
    <w:p w:rsidR="00000000" w:rsidDel="00000000" w:rsidP="00000000" w:rsidRDefault="00000000" w:rsidRPr="00000000" w14:paraId="00000013">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Take Tylenol 500 mg 1-2 tablets every 6 hours as directed if necessary for pain relief.</w:t>
      </w:r>
    </w:p>
    <w:p w:rsidR="00000000" w:rsidDel="00000000" w:rsidP="00000000" w:rsidRDefault="00000000" w:rsidRPr="00000000" w14:paraId="00000014">
      <w:pPr>
        <w:widowControl w:val="0"/>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Scratchy sensation is normal; this will subside over a 1-2 week period. </w:t>
      </w:r>
    </w:p>
    <w:p w:rsidR="00000000" w:rsidDel="00000000" w:rsidP="00000000" w:rsidRDefault="00000000" w:rsidRPr="00000000" w14:paraId="00000015">
      <w:pPr>
        <w:widowControl w:val="0"/>
        <w:numPr>
          <w:ilvl w:val="0"/>
          <w:numId w:val="1"/>
        </w:numPr>
        <w:spacing w:after="0" w:afterAutospacing="0" w:before="0" w:beforeAutospacing="0" w:line="264.37119483947754" w:lineRule="auto"/>
        <w:ind w:left="720" w:hanging="360"/>
        <w:rPr>
          <w:sz w:val="20"/>
          <w:szCs w:val="20"/>
        </w:rPr>
      </w:pPr>
      <w:r w:rsidDel="00000000" w:rsidR="00000000" w:rsidRPr="00000000">
        <w:rPr>
          <w:sz w:val="20"/>
          <w:szCs w:val="20"/>
          <w:rtl w:val="0"/>
        </w:rPr>
        <w:t xml:space="preserve">Avoid alcohol and anticoagulant medicines (aspirin, unless prescribed for medical indications) and blood ‘thinning’ vitamins (vitamins C, A &amp; E and fish oil) for 7 days. </w:t>
      </w:r>
    </w:p>
    <w:p w:rsidR="00000000" w:rsidDel="00000000" w:rsidP="00000000" w:rsidRDefault="00000000" w:rsidRPr="00000000" w14:paraId="00000016">
      <w:pPr>
        <w:widowControl w:val="0"/>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Avoid temperature extremes such as sauna or very cold climate for 10 days. </w:t>
      </w:r>
    </w:p>
    <w:p w:rsidR="00000000" w:rsidDel="00000000" w:rsidP="00000000" w:rsidRDefault="00000000" w:rsidRPr="00000000" w14:paraId="00000017">
      <w:pPr>
        <w:widowControl w:val="0"/>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Avoid heavy physical exercise for 7 days post procedure. </w:t>
      </w:r>
    </w:p>
    <w:p w:rsidR="00000000" w:rsidDel="00000000" w:rsidP="00000000" w:rsidRDefault="00000000" w:rsidRPr="00000000" w14:paraId="00000018">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Avoid having Radio Frequency (RF) or any heat producing device (HIFU, LASER, etc.) treatments of the thread treated areas without original PDO thread provider’s consent</w:t>
      </w:r>
    </w:p>
    <w:p w:rsidR="00000000" w:rsidDel="00000000" w:rsidP="00000000" w:rsidRDefault="00000000" w:rsidRPr="00000000" w14:paraId="00000019">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Patients must finish a course of antibiotics if prescribed as part of the treatment protocol.</w:t>
      </w:r>
    </w:p>
    <w:p w:rsidR="00000000" w:rsidDel="00000000" w:rsidP="00000000" w:rsidRDefault="00000000" w:rsidRPr="00000000" w14:paraId="0000001A">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Possible complications may include Infection, swelling, bruising, foreign body reaction in epidermis (granuloma) and protrusion</w:t>
      </w:r>
    </w:p>
    <w:p w:rsidR="00000000" w:rsidDel="00000000" w:rsidP="00000000" w:rsidRDefault="00000000" w:rsidRPr="00000000" w14:paraId="0000001B">
      <w:pPr>
        <w:widowControl w:val="0"/>
        <w:numPr>
          <w:ilvl w:val="0"/>
          <w:numId w:val="1"/>
        </w:numPr>
        <w:spacing w:after="0" w:afterAutospacing="0" w:before="0" w:beforeAutospacing="0" w:line="264.3717384338379" w:lineRule="auto"/>
        <w:ind w:left="720" w:hanging="360"/>
        <w:rPr>
          <w:sz w:val="20"/>
          <w:szCs w:val="20"/>
        </w:rPr>
      </w:pPr>
      <w:r w:rsidDel="00000000" w:rsidR="00000000" w:rsidRPr="00000000">
        <w:rPr>
          <w:sz w:val="20"/>
          <w:szCs w:val="20"/>
          <w:rtl w:val="0"/>
        </w:rPr>
        <w:t xml:space="preserve">Extremely rare, temporary facial nerve fall out (i.e. Bells Palsy) may occur due to local anesthetic, swelling, hematoma or pressure of the cannula or thread on the nerve. Your practitioner MUST be informed immediately if facial nerve fall out is experienced and if your practitioner can’t be reached then go immediately to the Emergency Department. </w:t>
      </w:r>
    </w:p>
    <w:p w:rsidR="00000000" w:rsidDel="00000000" w:rsidP="00000000" w:rsidRDefault="00000000" w:rsidRPr="00000000" w14:paraId="0000001C">
      <w:pPr>
        <w:widowControl w:val="0"/>
        <w:numPr>
          <w:ilvl w:val="0"/>
          <w:numId w:val="1"/>
        </w:numPr>
        <w:spacing w:before="0" w:beforeAutospacing="0" w:line="264.3717384338379" w:lineRule="auto"/>
        <w:ind w:left="720" w:hanging="360"/>
        <w:rPr>
          <w:sz w:val="20"/>
          <w:szCs w:val="20"/>
        </w:rPr>
      </w:pPr>
      <w:r w:rsidDel="00000000" w:rsidR="00000000" w:rsidRPr="00000000">
        <w:rPr>
          <w:sz w:val="20"/>
          <w:szCs w:val="20"/>
          <w:rtl w:val="0"/>
        </w:rPr>
        <w:t xml:space="preserve">For any exposed threads outside the skin after the treatment, contact the provider immediately</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line="276" w:lineRule="auto"/>
      <w:jc w:val="center"/>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Nervana Medical -</w:t>
    </w:r>
    <w:hyperlink r:id="rId1">
      <w:r w:rsidDel="00000000" w:rsidR="00000000" w:rsidRPr="00000000">
        <w:rPr>
          <w:rFonts w:ascii="Calibri" w:cs="Calibri" w:eastAsia="Calibri" w:hAnsi="Calibri"/>
          <w:sz w:val="20"/>
          <w:szCs w:val="20"/>
          <w:rtl w:val="0"/>
        </w:rPr>
        <w:t xml:space="preserve"> </w:t>
      </w:r>
    </w:hyperlink>
    <w:hyperlink r:id="rId2">
      <w:r w:rsidDel="00000000" w:rsidR="00000000" w:rsidRPr="00000000">
        <w:rPr>
          <w:rFonts w:ascii="Calibri" w:cs="Calibri" w:eastAsia="Calibri" w:hAnsi="Calibri"/>
          <w:sz w:val="20"/>
          <w:szCs w:val="20"/>
          <w:u w:val="single"/>
          <w:rtl w:val="0"/>
        </w:rPr>
        <w:t xml:space="preserve">(801) 335-5243</w:t>
      </w:r>
    </w:hyperlink>
    <w:r w:rsidDel="00000000" w:rsidR="00000000" w:rsidRPr="00000000">
      <w:rPr>
        <w:rFonts w:ascii="Calibri" w:cs="Calibri" w:eastAsia="Calibri" w:hAnsi="Calibri"/>
        <w:sz w:val="20"/>
        <w:szCs w:val="20"/>
        <w:rtl w:val="0"/>
      </w:rPr>
      <w:t xml:space="preserve"> -</w:t>
    </w:r>
    <w:hyperlink r:id="rId3">
      <w:r w:rsidDel="00000000" w:rsidR="00000000" w:rsidRPr="00000000">
        <w:rPr>
          <w:rFonts w:ascii="Calibri" w:cs="Calibri" w:eastAsia="Calibri" w:hAnsi="Calibri"/>
          <w:sz w:val="20"/>
          <w:szCs w:val="20"/>
          <w:rtl w:val="0"/>
        </w:rPr>
        <w:t xml:space="preserve"> </w:t>
      </w:r>
    </w:hyperlink>
    <w:hyperlink r:id="rId4">
      <w:r w:rsidDel="00000000" w:rsidR="00000000" w:rsidRPr="00000000">
        <w:rPr>
          <w:rFonts w:ascii="Calibri" w:cs="Calibri" w:eastAsia="Calibri" w:hAnsi="Calibri"/>
          <w:sz w:val="20"/>
          <w:szCs w:val="20"/>
          <w:u w:val="single"/>
          <w:rtl w:val="0"/>
        </w:rPr>
        <w:t xml:space="preserve">nervanamedical.com</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anchor allowOverlap="1" behindDoc="0" distB="114300" distT="114300" distL="114300" distR="114300" hidden="0" layoutInCell="1" locked="0" relativeHeight="0" simplePos="0">
          <wp:simplePos x="0" y="0"/>
          <wp:positionH relativeFrom="page">
            <wp:posOffset>5212080</wp:posOffset>
          </wp:positionH>
          <wp:positionV relativeFrom="page">
            <wp:posOffset>0</wp:posOffset>
          </wp:positionV>
          <wp:extent cx="2414679" cy="663751"/>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14679" cy="66375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ogle.com/search?q=nervana+medical&amp;oq=&amp;aqs=chrome.1.69i59i450l8.1983885j0j7&amp;sourceid=chrome&amp;ie=UTF-8#" TargetMode="External"/><Relationship Id="rId2" Type="http://schemas.openxmlformats.org/officeDocument/2006/relationships/hyperlink" Target="https://www.google.com/search?q=nervana+medical&amp;oq=&amp;aqs=chrome.1.69i59i450l8.1983885j0j7&amp;sourceid=chrome&amp;ie=UTF-8#" TargetMode="External"/><Relationship Id="rId3" Type="http://schemas.openxmlformats.org/officeDocument/2006/relationships/hyperlink" Target="http://nervanamedical.com" TargetMode="External"/><Relationship Id="rId4" Type="http://schemas.openxmlformats.org/officeDocument/2006/relationships/hyperlink" Target="http://nervanamed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